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t>PSP – Verbale lezione del 10 Novembre 2023</w:t>
      </w:r>
    </w:p>
    <w:p>
      <w:pPr>
        <w:pStyle w:val="Normal"/>
        <w:bidi w:val="0"/>
        <w:jc w:val="left"/>
        <w:rPr/>
      </w:pPr>
      <w:r>
        <w:rPr/>
        <w:t>Redatto da Elena Pagni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 sfida delle disuguaglianze nelle democrazie avanzate</w:t>
      </w:r>
    </w:p>
    <w:p>
      <w:pPr>
        <w:pStyle w:val="Normal"/>
        <w:bidi w:val="0"/>
        <w:jc w:val="left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u w:val="single"/>
        </w:rPr>
      </w:pPr>
      <w:r>
        <w:rPr>
          <w:b w:val="false"/>
          <w:bCs w:val="false"/>
          <w:u w:val="single"/>
        </w:rPr>
        <w:t>Carlo Trigilia, Professore di Sociologia Economica dell’Università di Firenze</w:t>
      </w:r>
    </w:p>
    <w:p>
      <w:pPr>
        <w:pStyle w:val="Normal"/>
        <w:bidi w:val="0"/>
        <w:jc w:val="left"/>
        <w:rPr>
          <w:b w:val="false"/>
          <w:b w:val="false"/>
          <w:bCs w:val="false"/>
          <w:u w:val="single"/>
        </w:rPr>
      </w:pPr>
      <w:r>
        <w:rPr>
          <w:b w:val="false"/>
          <w:bCs w:val="false"/>
          <w:u w:val="single"/>
        </w:rPr>
      </w:r>
    </w:p>
    <w:p>
      <w:pPr>
        <w:pStyle w:val="Normal"/>
        <w:bidi w:val="0"/>
        <w:jc w:val="left"/>
        <w:rPr/>
      </w:pPr>
      <w:r>
        <w:rPr/>
        <w:tab/>
        <w:t xml:space="preserve">Negli ultimi 40 anni le disuguaglianze di reddito  tra i Paesi più sviluppati e meno sviluppati sono diminuite anche per effetto del processo di globalizzazione, questo in controtendenza con quanto è invece accaduto alle disuguaglianze di reddito ALL’INTERNO dei Paesi sviluppati che </w:t>
      </w:r>
      <w:r>
        <w:rPr/>
        <w:t>appunto sono cresciute</w:t>
      </w:r>
      <w:r>
        <w:rPr/>
        <w:t>. Questo trend inizia negli anni 80 con la svolta neoliberista.</w:t>
      </w:r>
    </w:p>
    <w:p>
      <w:pPr>
        <w:pStyle w:val="Normal"/>
        <w:bidi w:val="0"/>
        <w:jc w:val="left"/>
        <w:rPr/>
      </w:pPr>
      <w:r>
        <w:rPr/>
        <w:tab/>
        <w:t xml:space="preserve">La letteratura dominante individua come principali spiegazioni i processi di globalizzazione, la finanziarizzazione dei mercati e l’innovazione tecnologica ed organizzativa, questi sono tuttavia fattori rilevanti ma NON sufficienti, infatti non spiegano come mai l’aumento delle disuguaglianze di reddito non </w:t>
      </w:r>
      <w:r>
        <w:rPr/>
        <w:t>sia avvanuta</w:t>
      </w:r>
      <w:r>
        <w:rPr/>
        <w:t xml:space="preserve"> in maniera uniforme in tutti i Paesi sviluppati, come dimostrano differenti valori dei tassi di povertà relativa e nell’Indice di Gini tra i vari Paesi.</w:t>
      </w:r>
    </w:p>
    <w:p>
      <w:pPr>
        <w:pStyle w:val="Normal"/>
        <w:bidi w:val="0"/>
        <w:jc w:val="left"/>
        <w:rPr/>
      </w:pPr>
      <w:r>
        <w:rPr/>
        <w:tab/>
        <w:t xml:space="preserve">La spiegazione non può ovviamente basarsi solo su fattori economici, </w:t>
      </w:r>
      <w:r>
        <w:rPr/>
        <w:t>poichè</w:t>
      </w:r>
      <w:r>
        <w:rPr/>
        <w:t xml:space="preserve"> a livello di reddito pro-capite e di sviluppo simile possono corrispondere livelli di disuguaglianza molto diversi.</w:t>
      </w:r>
    </w:p>
    <w:p>
      <w:pPr>
        <w:pStyle w:val="Normal"/>
        <w:bidi w:val="0"/>
        <w:jc w:val="left"/>
        <w:rPr/>
      </w:pPr>
      <w:r>
        <w:rPr/>
        <w:t>Questo aspetto è particolarmente apprezzabile tramite uno studio comparato che si rifà a dei modelli idealtipici:</w:t>
      </w:r>
    </w:p>
    <w:p>
      <w:pPr>
        <w:pStyle w:val="Normal"/>
        <w:numPr>
          <w:ilvl w:val="0"/>
          <w:numId w:val="1"/>
        </w:numPr>
        <w:bidi w:val="0"/>
        <w:jc w:val="left"/>
        <w:rPr/>
      </w:pPr>
      <w:r>
        <w:rPr/>
        <w:t>Paesi a Crescita Inclusiva (Danimarca, Svezia, Germania)</w:t>
      </w:r>
    </w:p>
    <w:p>
      <w:pPr>
        <w:pStyle w:val="Normal"/>
        <w:numPr>
          <w:ilvl w:val="0"/>
          <w:numId w:val="1"/>
        </w:numPr>
        <w:bidi w:val="0"/>
        <w:jc w:val="left"/>
        <w:rPr/>
      </w:pPr>
      <w:r>
        <w:rPr/>
        <w:t>Paesi a Crescita Non Inclusiva (USA e Regno Unito)</w:t>
      </w:r>
    </w:p>
    <w:p>
      <w:pPr>
        <w:pStyle w:val="Normal"/>
        <w:numPr>
          <w:ilvl w:val="0"/>
          <w:numId w:val="1"/>
        </w:numPr>
        <w:bidi w:val="0"/>
        <w:jc w:val="left"/>
        <w:rPr/>
      </w:pPr>
      <w:r>
        <w:rPr/>
        <w:t>Paesi a Bassa Crescita Non Inclusiva (Italia e Spagna)</w:t>
      </w:r>
    </w:p>
    <w:p>
      <w:pPr>
        <w:pStyle w:val="Normal"/>
        <w:bidi w:val="0"/>
        <w:jc w:val="left"/>
        <w:rPr/>
      </w:pPr>
      <w:r>
        <w:rPr/>
        <w:t>Per esempio, sia i primi che i secondi si collocano a livelli alti di PIL pro capite ma differiscono enormemente i valori dell’indice di Gini, che misura la disuguaglianza nella distribuzione del reddito ed è molto più basso per i primi che per i secondi.</w:t>
      </w:r>
    </w:p>
    <w:p>
      <w:pPr>
        <w:pStyle w:val="Normal"/>
        <w:bidi w:val="0"/>
        <w:jc w:val="left"/>
        <w:rPr/>
      </w:pPr>
      <w:r>
        <w:rPr/>
        <w:tab/>
        <w:t>Quindi cosa spiega queste differenze?</w:t>
      </w:r>
    </w:p>
    <w:p>
      <w:pPr>
        <w:pStyle w:val="Normal"/>
        <w:bidi w:val="0"/>
        <w:jc w:val="left"/>
        <w:rPr/>
      </w:pPr>
      <w:r>
        <w:rPr/>
        <w:t>Il contesto politico-istituzionale interno dei diversi Paesi, ossia la capacità del sistema politico istituzionale di sapersi confrontare con le sfide esterne, sembra influire in maniera importante sulla possibilità di una CRESCITA INCLUSIVA.</w:t>
      </w:r>
    </w:p>
    <w:p>
      <w:pPr>
        <w:pStyle w:val="Normal"/>
        <w:bidi w:val="0"/>
        <w:jc w:val="left"/>
        <w:rPr/>
      </w:pPr>
      <w:r>
        <w:rPr/>
        <w:t>Con quali politiche?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>Politiche redistributive con intervento dello Stato tramite la tassazione e grazie a un sistema forte di relazioni industriali permettono un sistema di welfare esteso ed universalistico in cui un grosso peso hanno le politiche attive (ricerca, sviluppo, innovazione) più che passive (pensioni, indennità d disoccupazione,..).</w:t>
      </w:r>
    </w:p>
    <w:p>
      <w:pPr>
        <w:pStyle w:val="Normal"/>
        <w:numPr>
          <w:ilvl w:val="0"/>
          <w:numId w:val="2"/>
        </w:numPr>
        <w:bidi w:val="0"/>
        <w:jc w:val="left"/>
        <w:rPr/>
      </w:pPr>
      <w:r>
        <w:rPr/>
        <w:t xml:space="preserve">Politiche dell’innovazione, politiche pubbliche per l’innovazione efficaci in grado di offrire beni collettivi per la competitività e creare esternalità positive per le imprese: </w:t>
      </w:r>
      <w:r>
        <w:rPr/>
        <w:t>l</w:t>
      </w:r>
      <w:r>
        <w:rPr/>
        <w:t>e imprese sono sostenute nell’innovare e nella competitività di lungo termine per sostenere i maggiori costi regolativi.</w:t>
      </w:r>
    </w:p>
    <w:p>
      <w:pPr>
        <w:pStyle w:val="Normal"/>
        <w:bidi w:val="0"/>
        <w:jc w:val="left"/>
        <w:rPr/>
      </w:pPr>
      <w:r>
        <w:rPr/>
        <w:tab/>
      </w:r>
    </w:p>
    <w:p>
      <w:pPr>
        <w:pStyle w:val="Normal"/>
        <w:bidi w:val="0"/>
        <w:jc w:val="left"/>
        <w:rPr/>
      </w:pPr>
      <w:r>
        <w:rPr/>
        <w:tab/>
        <w:t>In questo quadro quindi le democrazie negoziali come quelle del Nord-Europa, piuttosto che quelle maggioritarie ed ibride, costituiscono il contesto istituzionale in cui meglio si riesce in una redistribuzione sostenibile e in uno sviluppo inclusivo, grazie a concertazione e sistema elettorale proporzionale.</w:t>
      </w:r>
    </w:p>
    <w:p>
      <w:pPr>
        <w:pStyle w:val="Normal"/>
        <w:bidi w:val="0"/>
        <w:jc w:val="left"/>
        <w:rPr/>
      </w:pPr>
      <w:r>
        <w:rPr/>
        <w:t xml:space="preserve">La concertazione porta ad un’integrazione dei sindacati che puntano alla diminuzione delle disuguaglianza in maniera </w:t>
      </w:r>
      <w:r>
        <w:rPr/>
        <w:t xml:space="preserve">più </w:t>
      </w:r>
      <w:r>
        <w:rPr/>
        <w:t xml:space="preserve">responsabile e </w:t>
      </w:r>
      <w:r>
        <w:rPr/>
        <w:t>i</w:t>
      </w:r>
      <w:r>
        <w:rPr/>
        <w:t xml:space="preserve">l sistema proporzionale non </w:t>
      </w:r>
      <w:r>
        <w:rPr/>
        <w:t>rende</w:t>
      </w:r>
      <w:r>
        <w:rPr/>
        <w:t xml:space="preserve"> necessario modulare le politiche per catturare l’elettorato di centro, la rappresentanza dei ceti più deboli </w:t>
      </w:r>
      <w:r>
        <w:rPr/>
        <w:t>rimane garantita</w:t>
      </w:r>
      <w:r>
        <w:rPr/>
        <w:t>. Questo impedisce l’esodo dei voti verso partiti di estrema destra, derive populiste e attacchi sistematici alla democrazia.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>
          <w:u w:val="single"/>
        </w:rPr>
        <w:t>Alessio Gramolati, Segretario SPI CGIL Toscana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Le democrazie si basano su due assunti fondamentali: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il loro successo dipende dalla loro capacità di assicurare il maggiore livello di uguaglianza ai cittadini. Quando una democrazia non ci riesce entra in una crisi di mandato.</w:t>
      </w:r>
    </w:p>
    <w:p>
      <w:pPr>
        <w:pStyle w:val="Normal"/>
        <w:numPr>
          <w:ilvl w:val="0"/>
          <w:numId w:val="3"/>
        </w:numPr>
        <w:bidi w:val="0"/>
        <w:jc w:val="left"/>
        <w:rPr/>
      </w:pPr>
      <w:r>
        <w:rPr/>
        <w:t>la cittadinanza è un tratto fondamentale e disincentiva forme di esclusione delle minoranze.</w:t>
      </w:r>
    </w:p>
    <w:p>
      <w:pPr>
        <w:pStyle w:val="Normal"/>
        <w:bidi w:val="0"/>
        <w:jc w:val="left"/>
        <w:rPr/>
      </w:pPr>
      <w:r>
        <w:rPr/>
        <w:t>Le democrazie traggono la loro forza nel saper coniugare diritti sociali e diritti civili.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ab/>
        <w:t>Negli ultimi 30 anni le democrazie fanno fatica a tenere insieme tutte queste dimensioni: redistributive, sociali, civili. Ne sono un esempio le continue guerre e dall’altra sembra non esserci grossi margini di scelta e anticipare la fine della democrazia, come ci fanno pensare alcuni eventi emblematici come la Brexit, le elezioni di Trump, i tentativi di pacificazione in Colombia da parte del Capo di Stato e osteggiata dal popolo stesso. Si evidenzia una “torsione dei sentimenti popolari e modelli democratici”.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Nell’esperienza italiana si possono a tal riguardo evidenziare tre torsioni che si sono verificate e che alterano il funzionamento democratico istituzionale:</w:t>
      </w:r>
    </w:p>
    <w:p>
      <w:pPr>
        <w:pStyle w:val="Normal"/>
        <w:numPr>
          <w:ilvl w:val="0"/>
          <w:numId w:val="4"/>
        </w:numPr>
        <w:bidi w:val="0"/>
        <w:jc w:val="left"/>
        <w:rPr/>
      </w:pPr>
      <w:r>
        <w:rPr/>
        <w:t>reddito da lavoro che si riduce per bassa specializzazione del mercato del lavoro</w:t>
      </w:r>
    </w:p>
    <w:p>
      <w:pPr>
        <w:pStyle w:val="Normal"/>
        <w:numPr>
          <w:ilvl w:val="0"/>
          <w:numId w:val="4"/>
        </w:numPr>
        <w:bidi w:val="0"/>
        <w:jc w:val="left"/>
        <w:rPr/>
      </w:pPr>
      <w:r>
        <w:rPr/>
        <w:t>alta incidenza della contrattazione ma negli ultimi anni con efficacia molto ridotta a causa dei contratti non rinnovati e di lavoratori non contrattualizzati spacciati per libera professione. il lavoro povero mangia la quota di redditi da lavoro qualificato.</w:t>
      </w:r>
    </w:p>
    <w:p>
      <w:pPr>
        <w:pStyle w:val="Normal"/>
        <w:numPr>
          <w:ilvl w:val="0"/>
          <w:numId w:val="4"/>
        </w:numPr>
        <w:bidi w:val="0"/>
        <w:jc w:val="left"/>
        <w:rPr/>
      </w:pPr>
      <w:r>
        <w:rPr/>
        <w:t xml:space="preserve">tasse e welfare: assunto il fisco come un privilegio per una parte dei redditi ossia da lavoro e da pensione.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Caratteridinumerazione">
    <w:name w:val="Caratteri di numerazione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Intestazioneepidipagin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LibreOffice/7.3.7.2$Windows_X86_64 LibreOffice_project/e114eadc50a9ff8d8c8a0567d6da8f454beeb84f</Application>
  <AppVersion>15.0000</AppVersion>
  <Pages>2</Pages>
  <Words>737</Words>
  <Characters>4310</Characters>
  <CharactersWithSpaces>5018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2023-11-15T13:02:32Z</dcterms:created>
  <dc:creator/>
  <dc:description/>
  <dc:language>it-IT</dc:language>
  <cp:lastModifiedBy/>
  <cp:lastPrinted>2023-11-15T16:49:47Z</cp:lastPrinted>
  <dcterms:modified xsi:type="dcterms:W3CDTF">2023-11-15T16:57:54Z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